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4"/>
        <w:bidi w:val="0"/>
        <w:spacing w:before="120" w:after="120"/>
        <w:jc w:val="start"/>
        <w:rPr/>
      </w:pPr>
      <w:r>
        <w:rPr>
          <w:rStyle w:val="Strong"/>
          <w:b/>
          <w:bCs/>
        </w:rPr>
        <w:t>V mikrovlnné troubě: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Položte </w:t>
      </w:r>
      <w:r>
        <w:rPr>
          <w:rStyle w:val="Strong"/>
        </w:rPr>
        <w:t>oba AcuPady</w:t>
      </w:r>
      <w:r>
        <w:rPr/>
        <w:t xml:space="preserve"> na talíř (nikdy přímo na skleněný otočný talíř mikrovlnky).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Doporučený výkon mikrovlnky: 800–1000 W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Doba ohřevu: cca 2 minuty 20 sekund</w:t>
      </w:r>
    </w:p>
    <w:p>
      <w:pPr>
        <w:pStyle w:val="Blokovcitace"/>
        <w:bidi w:val="0"/>
        <w:jc w:val="start"/>
        <w:rPr/>
      </w:pPr>
      <w:r>
        <w:rPr>
          <w:rStyle w:val="Strong"/>
        </w:rPr>
        <w:t>Tipy pro různé výkony:</w:t>
      </w:r>
    </w:p>
    <w:p>
      <w:pPr>
        <w:pStyle w:val="Blokovcitace"/>
        <w:numPr>
          <w:ilvl w:val="0"/>
          <w:numId w:val="2"/>
        </w:numPr>
        <w:tabs>
          <w:tab w:val="clear" w:pos="709"/>
          <w:tab w:val="left" w:pos="1276" w:leader="none"/>
        </w:tabs>
        <w:bidi w:val="0"/>
        <w:ind w:hanging="283" w:start="1276"/>
        <w:jc w:val="start"/>
        <w:rPr/>
      </w:pPr>
      <w:r>
        <w:rPr>
          <w:rStyle w:val="Strong"/>
        </w:rPr>
        <w:t>800 W:</w:t>
      </w:r>
      <w:r>
        <w:rPr/>
        <w:t xml:space="preserve"> 2 minuty 30 sekund</w:t>
      </w:r>
    </w:p>
    <w:p>
      <w:pPr>
        <w:pStyle w:val="Blokovcitace"/>
        <w:numPr>
          <w:ilvl w:val="0"/>
          <w:numId w:val="2"/>
        </w:numPr>
        <w:tabs>
          <w:tab w:val="clear" w:pos="709"/>
          <w:tab w:val="left" w:pos="1276" w:leader="none"/>
        </w:tabs>
        <w:bidi w:val="0"/>
        <w:ind w:hanging="283" w:start="1276"/>
        <w:jc w:val="start"/>
        <w:rPr/>
      </w:pPr>
      <w:r>
        <w:rPr>
          <w:rStyle w:val="Strong"/>
        </w:rPr>
        <w:t>1000 W:</w:t>
      </w:r>
      <w:r>
        <w:rPr/>
        <w:t xml:space="preserve"> 2 minuty 20 sekund</w:t>
      </w:r>
    </w:p>
    <w:p>
      <w:pPr>
        <w:pStyle w:val="Blokovcitace"/>
        <w:numPr>
          <w:ilvl w:val="0"/>
          <w:numId w:val="2"/>
        </w:numPr>
        <w:tabs>
          <w:tab w:val="clear" w:pos="709"/>
          <w:tab w:val="left" w:pos="1276" w:leader="none"/>
        </w:tabs>
        <w:bidi w:val="0"/>
        <w:ind w:hanging="283" w:start="1276"/>
        <w:jc w:val="start"/>
        <w:rPr/>
      </w:pPr>
      <w:r>
        <w:rPr>
          <w:rStyle w:val="Strong"/>
        </w:rPr>
        <w:t>1200 W a více:</w:t>
      </w:r>
      <w:r>
        <w:rPr/>
        <w:t xml:space="preserve"> zkraťte na 1 minutu 50 až 2 minuty (případně ohřívejte ve dvou krocích: 1 minuta + 30–60 sekund)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Po ohřevu nechte AcuPady asi </w:t>
      </w:r>
      <w:r>
        <w:rPr>
          <w:rStyle w:val="Strong"/>
        </w:rPr>
        <w:t>1 minutu odstát</w:t>
      </w:r>
      <w:r>
        <w:rPr/>
        <w:t>, aby se teplo rovnoměrně rozložilo.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Nikdy nepřekračujte dobu 2:30 minuty</w:t>
      </w:r>
      <w:r>
        <w:rPr/>
        <w:t xml:space="preserve"> – hrozí riziko přehřátí nebo poškození vnitřní výplně.</w:t>
      </w:r>
    </w:p>
    <w:p>
      <w:pPr>
        <w:pStyle w:val="Heading4"/>
        <w:bidi w:val="0"/>
        <w:jc w:val="start"/>
        <w:rPr/>
      </w:pPr>
      <w:r>
        <w:rPr/>
        <w:t xml:space="preserve">2. </w:t>
      </w:r>
      <w:r>
        <w:rPr>
          <w:rStyle w:val="Strong"/>
          <w:b/>
          <w:bCs/>
        </w:rPr>
        <w:t>Ve vroucí vodě: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Vložte AcuPady do vroucí vody na </w:t>
      </w:r>
      <w:r>
        <w:rPr>
          <w:rStyle w:val="Strong"/>
        </w:rPr>
        <w:t>15 minut</w:t>
      </w:r>
      <w:r>
        <w:rPr/>
        <w:t>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Po vyjmutí je osušte ručníkem.</w:t>
      </w:r>
    </w:p>
    <w:p>
      <w:pPr>
        <w:pStyle w:val="Blokovcitace"/>
        <w:bidi w:val="0"/>
        <w:jc w:val="start"/>
        <w:rPr/>
      </w:pPr>
      <w:r>
        <w:rPr/>
        <w:t xml:space="preserve">Po ohřátí vydrží AcuPady teplé až </w:t>
      </w:r>
      <w:r>
        <w:rPr>
          <w:rStyle w:val="Strong"/>
        </w:rPr>
        <w:t>2 hodiny</w:t>
      </w:r>
      <w:r>
        <w:rPr/>
        <w:t>.</w:t>
      </w:r>
    </w:p>
    <w:p>
      <w:pPr>
        <w:pStyle w:val="Vodorovnra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 </w:t>
      </w:r>
      <w:r>
        <w:rPr/>
        <w:t>Jak AcuPady používat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Relaxace vleže:</w:t>
      </w:r>
      <w:r>
        <w:rPr/>
        <w:t xml:space="preserve"> Umístěte AcuPady pod krk, bedra, pánev nebo nohy. Lehněte si na ně a dýchejte zhluboka po dobu alespoň </w:t>
      </w:r>
      <w:r>
        <w:rPr>
          <w:rStyle w:val="Strong"/>
        </w:rPr>
        <w:t>3 minut</w:t>
      </w:r>
      <w:r>
        <w:rPr/>
        <w:t>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Sezení / držení těla:</w:t>
      </w:r>
      <w:r>
        <w:rPr/>
        <w:t xml:space="preserve"> Sedněte si na AcuPady (jeden pod každou hýždi) nebo je umístěte za záda na židli, aby podporovaly správné vyrovnání páteře.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Chodidla:</w:t>
      </w:r>
      <w:r>
        <w:rPr/>
        <w:t xml:space="preserve"> Stůjte na nich vestoje nebo si je dejte pod chodidla v sedě – suché nebo ohřáté.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Během spánku:</w:t>
      </w:r>
      <w:r>
        <w:rPr/>
        <w:t xml:space="preserve"> Můžete je používat i při ležení na boku či při spánku, např. pod bedry nebo koleny.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Ohřívače rukou:</w:t>
      </w:r>
      <w:r>
        <w:rPr/>
        <w:t xml:space="preserve"> Ohřáté AcuPady lze využít i jako přenosné tepelné polštářky na ruce či břicho.</w:t>
      </w:r>
    </w:p>
    <w:p>
      <w:pPr>
        <w:pStyle w:val="Vodorovnra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⚠️ </w:t>
      </w:r>
      <w:r>
        <w:rPr/>
        <w:t>Bezpečnostní upozornění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Nepoužívejte na modřiny, otoky, otevřené rány nebo infikované oblasti.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Nevhodné pro osoby s osteoporózou nebo jinými kostními poruchami bez konzultace s lékařem.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Nepoužívejte na nedávno zraněné oblasti – počkejte, až otok a změny barvy ustoupí.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Při zdravotních problémech nebo lécích ovlivňujících krevní oběh či tlak se nejprve poraďte s lékařem.</w:t>
      </w:r>
    </w:p>
    <w:p>
      <w:pPr>
        <w:pStyle w:val="Vodorovnra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Heading3">
    <w:name w:val="heading 3"/>
    <w:basedOn w:val="Nadpis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Heading4">
    <w:name w:val="heading 4"/>
    <w:basedOn w:val="Nadpis"/>
    <w:next w:val="BodyText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lokovcitace">
    <w:name w:val="Bloková citace"/>
    <w:basedOn w:val="Normal"/>
    <w:qFormat/>
    <w:pPr>
      <w:spacing w:before="0" w:after="283"/>
      <w:ind w:hanging="0" w:start="567" w:end="567"/>
    </w:pPr>
    <w:rPr/>
  </w:style>
  <w:style w:type="paragraph" w:styleId="Vodorovnra">
    <w:name w:val="Vodorovná čár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LibreOffice/25.2.3.2$Windows_X86_64 LibreOffice_project/bbb074479178df812d175f709636b368952c2ce3</Application>
  <AppVersion>15.0000</AppVersion>
  <Pages>2</Pages>
  <Words>286</Words>
  <Characters>1379</Characters>
  <CharactersWithSpaces>1623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2025-05-15T10:36:28Z</dcterms:created>
  <dc:creator/>
  <dc:description/>
  <dc:language>cs-CZ</dc:language>
  <cp:lastModifiedBy/>
  <dcterms:modified xsi:type="dcterms:W3CDTF">2025-05-15T10:37:59Z</dcterms:modified>
  <cp:revision>1</cp:revision>
  <dc:subject/>
  <dc:title/>
</cp:coreProperties>
</file>